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jpg" ContentType="image/jpeg"/>
  <Default Extension="svg" ContentType="image/svg+xml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международному частному праву</w:t>
      </w:r>
    </w:p>
    <w:p>
      <w:pPr>
        <w:pStyle w:val="Normal"/>
      </w:pPr>
      <w:r>
        <w:t>Тест по Международному частному праву — это эффективный инструмент для проверки знаний о правовом регулировании частных отношений, осложнённых иностранным элементом.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международное частное право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международное частное право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международное частное право</w:t>
      </w:r>
    </w:p>
    <w:p>
      <w:pPr>
        <w:pStyle w:val="Normal"/>
      </w:pPr>
      <w:r>
        <w:t>Он охватывает ключевые темы: коллизионные нормы, правовой статус физических и юридических лиц, институты гражданской правоспособности, международные договоры, иммунитет государства, Инкотермс, вопросы международного гражданского процесса и применение иностранного права. Такой тест помогает систематизировать материал и подготовиться к экзаменам, аккредитации, зачётам или профессиональной аттестации.</w:t>
      </w:r>
    </w:p>
    <w:p>
      <w:pPr>
        <w:pStyle w:val="Normal"/>
      </w:pPr>
      <w:r>
        <w:t>Вопросы структурированы таким образом, чтобы выявить понимание методов регулирования МЧП, источников, особенностей квалификации юридических понятий, принципов правоприменения и специфики коллизионных привязок. Тест подходит студентам юридических факультетов, практикующим юристам, арбитражным управляющим и специалистам внешнеэкономической деятельности. Он помогает укрепить компетенции и уверенно ориентироваться в сложных международных частноправовых отношениях.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Кто из ученых в России ввел в научный оборот термин «международное частное право»?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Н.П.Иванов 1865г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Стори 1834г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 Мейер 1858г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Л.А. Лунц 1959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правоотношения входят в предмет регулирования международного частного права?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Гражданско-правовые (включая семейные и трудовые), имеющие в своем составе иностранный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называются правовые нормы, определяющие, право, какой страны подлежит применению к регулированию отношения?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Материально-правовые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Частно-коллизионные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Коллизионные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образуют коллизионный и материально-правовой способы регулирования правоотношений в международном частном праве?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Отрасль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регулирования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Вопросы международного гражданского процесса изучаются наукой международного частного права потому,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изучаются данной отраслью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изучаются данной учебной дисциплиной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в своем составе иностранный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Входят в предмет данной науки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не является источником международного частного права?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и законодательство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договоры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 соотносятся общепризнанные принципы и нормы международного права и международные договоры с правовой системой РФ?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независимым правовым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в себя правовую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ее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самостоятельную отрасль внутригосударственного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каком качестве применяются Международные правила толкования торговых терминов /Инкотермс/ при регулировании внешнеторговых сделок?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Торгового обычая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Заведенного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Обычая делового оборота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коллизионные нормы международного частного права получили название «гибких»?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Предусматривающие применение права, наиболее тесно связанного с правоотношением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Предусматривающие применение национального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Предусматривающие применение унифицированных материально-правовых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Предусматривающие применение норм иностранного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Каким правом необходимо руководствоваться при квалификации юридических понятий, известных российскому правопорядку?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иностранного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Правом, согласованным сторонами правоотношения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каком случае может приниматься обратная отсылка иностранного права?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отсылки к российскому праву, определяющему правовое положение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отсылки к иностранному праву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отсылки к международным унифицированным соглашениям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отсылки к праву, определенному сторонами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Какое право подлежит применению, если, несмотря на все предпринятые меры, не установлено содержание правовых норм иностранного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Право, согласованное сторонами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Иностранного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понимается под оговоркой о публичном порядке?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норм иностранного права в особых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применения российских коллизионных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применения норм иностранного права в установленном законом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права, согласованного сторонами контракта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 решается коллизионный вопрос гражданской правоспособности лица, имеющего несколько иностранных гражданств?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Российским правом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страны места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страны, в котором это лицо имеет место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Иностранным правом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означает понятие «национальность» юридического лица?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на территории иностранного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конкретному государству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правовой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регулирование его деятельности в соответствии с правом, утвержденным уставом юридического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Право какой страны считается личным законом юридического лица?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оно учреждено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нахождения его административного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его основной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составления учредительных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Из какого принципа исходит теория абсолютного иммунитета государства и его собственности?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Суверенного равенства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Уважения прав и свобод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Добросовестного выполнения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от применения силы или угрозы силой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 решается коллизионный вопрос содержания права собственности и других вещных прав?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где возникло данное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где это имущество находится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согласованному в контракте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иностранного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Право какой страны подлежит применению к форме внешнеэкономической сделки, если одной из сторон является российское юридическое лицо?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 решается коллизионный вопрос применимого права к договору при отсутствии соглашения сторон?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право страны, с которой договор наиболее тесно связан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международная унификация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право страны контрагента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Применимое право определяется на основе коллизионных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 что не распространяется сфера права, подлежащего применению к договору?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Толкование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недействительности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Исковую давность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Какой из нижеуказанных признаков внешнеторговой сделки является императивным (обязательным)?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коммерческих предприятий сторон в разных государствах (их разная государственная принадлежность)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Трансграничный характер сделки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иностранной валюты в качестве средства платежа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международных обычаев при моделировании содержания сделки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требованию о возмещении вреда, причиненного вследствие недостатков товара, работ или услуги не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страны, где имеет место жительства или основное место деятельности продавец или изготовитель товара либо иной причинитель вреда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страны, где имеет место жительства или основное место деятельности потерпевший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Право, определяющее личный закон потерпевшего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страны, где была выполнена работа, оказана услуга, или право страны, где был приобретен товар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 решается коллизионный вопрос отношений по наследованию движимого имущества?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где наследодатель имел последнее место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где наследник имеет постоянное место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страны, где находится 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российскому праву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 решается коллизионный вопрос формы, порядка заключения брака, а также его расторжения на территории Российской Федерации?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согласованному сторонами праву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законодательству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праву иностранного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международными договорами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Что не является источником международного гражданского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договоры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Каково положение иностранных граждан и юридических лиц в международном гражданском процессе?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преимущество по отношению к российским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одинаковые права с российскими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никаких прав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положение регулируется специальным 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Какие споры можно отнести к компетенции Международного коммерческого арбитражного суда при ТПП РФ?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из договорных и иных гражданско-правовых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из налоговых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из валютных и таможенных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из трудовых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Каким нормативным актом регламентирована деятельность Международных коммерческих арбитражных судов при ТПП РФ?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Указом Президента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Каким нормативным актом регламентирован порядок рассмотрения дел в Международном коммерческом арбитражном суде при ТПП РФ?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Арбитражным процессуальным кодексом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процессуальным кодексом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2025-12-09T06:55:37Z</dcterms:created>
  <dcterms:modified xsi:type="dcterms:W3CDTF">2025-12-09T06:55:37Z</dcterms:modified>
  <dc:title>Международное частное право</dc:title>
  <dc:creator>GeeTest</dc:creator>
  <dc:language>ru</dc:language>
</cp:coreProperties>
</file>