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svg" ContentType="image/svg+xml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Notnyi_stan_i_printsip">
        <w:r>
          <w:rPr>
            <w:color w:val="0000FF" w:themeColor="hyperlink"/>
            <w:u w:val="single"/>
          </w:rPr>
          <w:t>Тема 1. Нотный стан и принцип записи высоты и времени.</w:t>
        </w:r>
      </w:hyperlink>
    </w:p>
    <w:p>
      <w:pPr>
        <w:pStyle w:val="Normal"/>
        <w:ind w:left="0" w:firstLineChars="0" w:firstLine="0" w:leftChars="0"/>
      </w:pPr>
      <w:hyperlink w:anchor="Tiema_2__Muzykal_nyie_kliuchi">
        <w:r>
          <w:rPr>
            <w:color w:val="0000FF" w:themeColor="hyperlink"/>
            <w:u w:val="single"/>
          </w:rPr>
          <w:t>Тема 2. Музыкальные ключи.</w:t>
        </w:r>
      </w:hyperlink>
    </w:p>
    <w:p>
      <w:pPr>
        <w:pStyle w:val="Normal"/>
        <w:ind w:left="0" w:firstLineChars="0" w:firstLine="0" w:leftChars="0"/>
      </w:pPr>
      <w:hyperlink w:anchor="Tiema_3__Noty__dobavochnyie_lini">
        <w:r>
          <w:rPr>
            <w:color w:val="0000FF" w:themeColor="hyperlink"/>
            <w:u w:val="single"/>
          </w:rPr>
          <w:t>Тема 3. Ноты, добавочные линии и порядок звуков.</w:t>
        </w:r>
      </w:hyperlink>
    </w:p>
    <w:p>
      <w:pPr>
        <w:pStyle w:val="Normal"/>
        <w:ind w:left="0" w:firstLineChars="0" w:firstLine="0" w:leftChars="0"/>
      </w:pPr>
      <w:hyperlink w:anchor="Tiema_4__Znaki_al_tieratsii">
        <w:r>
          <w:rPr>
            <w:color w:val="0000FF" w:themeColor="hyperlink"/>
            <w:u w:val="single"/>
          </w:rPr>
          <w:t>Тема 4. Знаки альтерации.</w:t>
        </w:r>
      </w:hyperlink>
    </w:p>
    <w:p>
      <w:pPr>
        <w:pStyle w:val="Normal"/>
        <w:ind w:left="0" w:firstLineChars="0" w:firstLine="0" w:leftChars="0"/>
      </w:pPr>
      <w:hyperlink w:anchor="Tiema_5__Dlitiel_nosti__pauzy__r">
        <w:r>
          <w:rPr>
            <w:color w:val="0000FF" w:themeColor="hyperlink"/>
            <w:u w:val="single"/>
          </w:rPr>
          <w:t>Тема 5. Длительности, паузы, размер и темп.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основам нотной грамоты: ноты, ключи и ритм</w:t>
      </w:r>
    </w:p>
    <w:p>
      <w:pPr>
        <w:pStyle w:val="Normal"/>
      </w:pPr>
      <w:r>
        <w:t>Проверь свои знания нотной грамоты: ноты, музыкальные ключи, длительности, паузы и ритм. Тест для начинающих и всех, кто хочет закрепить основы чтения нот.</w:t>
      </w:r>
    </w:p>
    <w:p>
      <w:pPr>
        <w:pStyle w:val="Para 6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Основы нотной грамоты: ноты, ключи и ритм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Основы нотной грамоты: ноты, ключи и ритм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7"/>
      </w:pPr>
      <w:r>
        <w:t>Основы нотной грамоты: ноты, ключи и ритм</w:t>
      </w:r>
    </w:p>
    <w:p>
      <w:pPr>
        <w:pStyle w:val="Normal"/>
      </w:pPr>
      <w:r>
        <w:t>Этот тест поможет освоить базовые понятия нотной грамоты: как определять ноты на нотном стане, понимать музыкальные ключи и распознавать их позиции. Вы узнаете, как расположение ноты на линиях и промежутках влияет на высоту звука, а также как использовать добавочные линии для записи низких и высоких нот.</w:t>
      </w:r>
    </w:p>
    <w:p>
      <w:pPr>
        <w:pStyle w:val="Normal"/>
      </w:pPr>
      <w:r>
        <w:t>Кроме того, тест познакомит вас с основами ритма: длительностями нот, паузами, размером такта и темпом. Вы научитесь правильно соотносить длительности нот с числом долей в такте и определять темп произведения по BPM или обозначениям на итальянском языке. Идеальный вариант для закрепления знаний по первой теории музыки.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Notnyi_stan_i_printsip"/>
      <w:pPr>
        <w:keepNext/>
        <w:pStyle w:val="Heading 2"/>
        <w:pageBreakBefore w:val="on"/>
        <w:keepLines w:val="on"/>
      </w:pPr>
      <w:r>
        <w:t>Тема 1. Нотный стан и принцип записи высоты и времени.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показывает горизонтальная ось нотного стана?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86400" cy="1625600"/>
                  <wp:effectExtent l="0" r="0" t="0" b="0"/>
                  <wp:wrapTopAndBottom/>
                  <wp:docPr id="2" name="data-url-image1.jpeg" descr="Нотный стан в виде условного графика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Нотный стан в виде условного графика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Нотный стан в виде условного графика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которое движется 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Громкость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инструментов в партии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Горизонтальная ось отражает течение времени, показывая, когда нужно играть ноты.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показывает вертикальная ось нотного стана?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86400" cy="1562100"/>
                  <wp:effectExtent l="0" r="0" t="0" b="0"/>
                  <wp:wrapTopAndBottom/>
                  <wp:docPr id="3" name="data-url-image2.jpeg" descr="Нотный стан в виде условного графика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Нотный стан в виде условного графика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Нотный стан в виде условного графика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 мелодии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Громкость исполнения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Вертикальная ось показывает высоту звука: выше нота — выше 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Сколько линий в стандартном нотном 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Стандартный нотный стан состоит из пяти линий, на которых и между которыми записываются ноты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расположено выше на нотном 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Ноты, записанные позже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Ноты большей длительности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Ноты более высокой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Ноты более тихие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Чем выше нота на станe, тем выше её звучание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Что означает положение ноты левее других?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нужно сыграть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нужно сыграть громче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звучит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звучит дольше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Нота левее других на станe играется раньше по времени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означает положение ноты ниже на 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звучит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звучит громче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длится дольше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является паузой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Чем ниже нота на станe, тем ниже её 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 называются промежутки между линиями нотного стана?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Зазоры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Пространства (межлинейные промежутки)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Промежутки между линиями называются межлинейными пространствами, где также могут располагаться ноты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чего используются добавочные линии?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записи нот вне диапазона пяти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обозначения темпа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выделения 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записи пауз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Добавочные линии позволяют записывать ноты, выходящие за диапазон стандартного пятилинейного стана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выглядят добавочные линии?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013200" cy="2120900"/>
                  <wp:effectExtent l="0" r="0" t="0" b="0"/>
                  <wp:wrapTopAndBottom/>
                  <wp:docPr id="4" name="data-url-image3.jpeg" descr="Добавочные линии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Добавочные линии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Добавочные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короткие черточки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Наклонные штрихи над нотой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горизонтальные черты над или под станом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Флажки на штиле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Добавочные линии — это короткие горизонтальные черты над или под основным станом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происходит с высотой ноты, если её головка поднимается выше по линиям?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звучит тише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становится короче по длительности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Чем выше положение ноты, тем выше её звучание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Почему нотный стан удобен для чтения музыки?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содержит только одну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линии окрашены в разные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отражает и высоту, и время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позволяет записывать только простые мелодии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Он отражает сразу два параметра: высоту звука и время, упрощая 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 называется набор из двух соединённых нотных станов для пианино?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43600" cy="2032000"/>
                  <wp:effectExtent l="0" r="0" t="0" b="0"/>
                  <wp:wrapTopAndBottom/>
                  <wp:docPr id="5" name="data-url-image4.jpeg" descr="Нотный стан для пианино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Нотный стан для пианино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Нотный стан для пианино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Фортепианная система (двойной стан)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партитура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Дуплексная запись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Двойной стан объединяет верхний и нижний регистры для одновременного исполнения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Какая рука чаще играет верхний стан в фортепианной записи?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ноты обеих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случайно и не имеет правил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Верхний стан чаще исполняется правой рукой, так как на фортепианных инструментах (пианино, рояль) справа ноты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Какая рука чаще играет нижний стан в фортепианной записи?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 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зависит от темпа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Верхний стан чаще исполняется правой рукой, так как на фортепианных инструментах (пианино, рояль) слева ноты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определяет форму ноты (закрашена ли головка, есть ли штиль и флажки)?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43600" cy="1498600"/>
                  <wp:effectExtent l="0" r="0" t="0" b="0"/>
                  <wp:wrapTopAndBottom/>
                  <wp:docPr id="6" name="data-url-image5.jpeg" descr="Разные формы нот на нотном стане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Разные формы нот на нотном стане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Разные формы нот на нотном стане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Форма ноты показывает её длительность, а не высоту или громкость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3" w:name="Tiema_2__Muzykal_nyie_kliuchi"/>
      <w:pPr>
        <w:keepNext/>
        <w:pStyle w:val="Heading 2"/>
        <w:pageBreakBefore w:val="on"/>
        <w:keepLines w:val="on"/>
      </w:pPr>
      <w:r>
        <w:t>Тема 2. Музыкальные ключи.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Какой ключ чаще всего используется для записи мелодий в среднем и высоком регистре?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Фа-ключ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Скрипичный 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 на третьей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Баритоновый ключ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Скрипичный ключ указывает ноту соль на второй линии и подходит для среднего и высокого регистра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показывает рисунок скрипичного ключа на второй линии?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86400" cy="1930400"/>
                  <wp:effectExtent l="0" r="0" t="0" b="0"/>
                  <wp:wrapTopAndBottom/>
                  <wp:docPr id="7" name="data-url-image6.jpeg" descr="скрипичный ключ на второй линии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скрипичный ключ на второй линии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скрипичный ключ на второй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ноты фа малой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ключ указывает позицию ноты соль первой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нота си первой октавы находится на третьей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нота до располагается на нижней добавочной линии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Скрипичный ключ показывает, что на этой линии записывается нота соль первой октавы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ключ используется для более «низких» звуков, когда мелодия не помещается в скрипичном ключе?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Фа-ключ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 на четвёртой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Скрипичный 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 с октавным смещением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Фа-ключ используется для басовых нот и низких регистров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означает рисунок фа-ключа на четвёртой линии?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86400" cy="1663700"/>
                  <wp:effectExtent l="0" r="0" t="0" b="0"/>
                  <wp:wrapTopAndBottom/>
                  <wp:docPr id="8" name="data-url-image7.jpeg" descr="басовый ключ на четвётой линии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басовый ключ на четвётой линии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басовый ключ на четвётой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нота ми малой октавы определяется по третьей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линия, на которой расположен знак ключа, является нотой фа малой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нота соль переносится на октаву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ключ используется только для хора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Линия, на которой расположен знак ключа, соответствует ноте фа малой октавы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ключ относится к семейству «до-ключей» и используется для средней области диапазона?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До-ключ показывает, где располагается нота до первой октавы, часто для среднего регистра.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Что показывает рисунок до-ключа на третьей линии?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3" name="data-url-image12.jpeg" descr="ключ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ключ 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ключ "До"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Басовый 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Альтовое положение, где до первой октавы находится на третей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Имитацию скрипичного ключа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ноты фа второй октавы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На третьей линии до-ключа находится нота до первой октавы в альтовом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ключ помещает ноту до первой октавы на четвёртую линию нотоносца?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28800" cy="14097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До-ключ на четвёртой линии определяет местоположение ноты до первой октавы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изображено на рисунке двух ключей: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43600" cy="2336800"/>
                  <wp:effectExtent l="0" r="0" t="0" b="0"/>
                  <wp:wrapTopAndBottom/>
                  <wp:docPr id="18" name="data-url-image17.jpeg" descr="Слева два ключа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Слева два ключа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Слева два ключа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хоровой партитуры в одной строке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Двухстрочная система для одновременного чтения — например, верхний и нижний регистр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Обозначение метронома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на смену тональности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показывает двойной стан для верхнего и нижнего регистров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означает рисунок скрипичного ключа со значком “8” снизу?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79600" cy="18288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Исполнение на октаву ниже написанного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ноты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 размер 3/4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Знак «8» указывает, что ноты исполняются на октаву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принцип лежит в основе различных вариантов до-ключей?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на ноту соль в разных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Привязка ноты ля ко второй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ноты до первой октавы на нужную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ритмических акцентов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Разные до-ключи перемещают ноту до на нужную линию, чтобы избежать лишних добавочных линий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показывает рисунок?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54100" cy="18923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Теноровое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Сопрановое положение, где до первой октавы на 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Обозначение верхнего регистра фа-ключа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Скрипичный ключ в октаву выше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На первой линии до-ключа расположена нота до первой октавы в сопрановом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Зачем используются разные положения до-ключей?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изменить тональность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регулировать громкость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избежать большого количества добавочных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показать новое музыкальное направление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Чтобы избежать большого количества добавочных линий и упростить чтение нот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показывает рисунок?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54100" cy="10668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Скрипичный 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Баритоновый вариант фа-ключа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 тенорового типа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баритоновый вариант фа-ключа для более низких нот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Какой ключ используется редко, но технически существует как вариант до-ключа?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Скрипичный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Фа-ключ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 на третьей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До-ключ на второй линии (меццо-сопрановый)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Меццо-сопрановый до-ключ показывает ноту до первой октавы на второй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Зачем в музыкальной записи используются разные ключи?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обозначать темп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записывать ноты в удобном диапазоне для каждого инструмента или голоса — без лишних добавочных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указать громкость звучания нот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определить длительность нот в такте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Показывает иерархию регистров от высокого к низкому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4" w:name="Tiema_3__Noty__dobavochnyie_lini"/>
      <w:pPr>
        <w:keepNext/>
        <w:pStyle w:val="Heading 2"/>
        <w:pageBreakBefore w:val="on"/>
        <w:keepLines w:val="on"/>
      </w:pPr>
      <w:r>
        <w:t>Тема 3. Ноты, добавочные линии и порядок звуков.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 называется последовательность звуков: до, ре, ми, фа, соль, ля, си?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43600" cy="1600200"/>
                  <wp:effectExtent l="0" r="0" t="0" b="0"/>
                  <wp:wrapTopAndBottom/>
                  <wp:docPr id="22" name="data-url-image21.jpeg" descr="Последовательность до, ре, ми, фа, соль, ля, си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1.jpeg" descr="Последовательность до, ре, ми, фа, соль, ля, си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Последовательность до, ре, ми, фа, соль, ля, 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Интервальная сетка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Звуковой ряд (ступени)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Тональный 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Гармонический спектр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стандартный звукоряд, в котором последовательность нот повторяется по октавам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определяется положением овала ноты на нотном 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звучания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(какая нота звучит)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Размерность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Положение ноты по вертикали, на определённой линии или между ними, определяет её высоту, т.е. какой звук она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Какая нота изображена на рисунке?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1270000"/>
                  <wp:effectExtent l="0" r="0" t="0" b="0"/>
                  <wp:wrapTopAndBottom/>
                  <wp:docPr id="23" name="data-url-image22.jpeg" descr="Нота?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2.jpeg" descr="Нота?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Нота?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скрипичном ключе на второй линии снизу находится нота соль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Какая нота изображена на рисунке?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98700" cy="1143000"/>
                  <wp:effectExtent l="0" r="0" t="0" b="0"/>
                  <wp:wrapTopAndBottom/>
                  <wp:docPr id="24" name="data-url-image23.jpeg" descr="data-url-image2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3.jpeg" descr="data-url-image23.jpe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Промежутки между линиями обозначают определённые ноты, в данном случае — 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Какая нота изображена на рисунке?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79600" cy="850900"/>
                  <wp:effectExtent l="0" r="0" t="0" b="0"/>
                  <wp:wrapTopAndBottom/>
                  <wp:docPr id="25" name="data-url-image24.jpeg" descr="data-url-image2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4.jpeg" descr="data-url-image24.jpe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Пространство под второй линией соответствует ноте 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порядок следования нот после ноты 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(ряд начинается заново)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После си звукоряд начинается заново с ноты до, но ужде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чего используются добавочные линии?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указывать длительность нот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записи звуков выше или ниже основного пятилинейного 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обозначения пауз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указания темпа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Добавочные линии позволяют записывать ноты выше или ниже диапазона основного стана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Какая нота изображена на рисунке?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70000" cy="1435100"/>
                  <wp:effectExtent l="0" r="0" t="0" b="0"/>
                  <wp:wrapTopAndBottom/>
                  <wp:docPr id="26" name="data-url-image25.jpeg" descr="data-url-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5.jpeg" descr="data-url-image25.jpe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Пониженную ноту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Ноту средней высоты 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Ноту выше основного диапазона стана 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Ошибку записи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нота, находящаяся выше диапазона стандартного пятилинейного стана, в данном случе - 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называется короткая линия, на которую ставится нота вне основных пяти линий?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Тактовая черта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Флажок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линия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и есть добавочная линия, расширяющая диапазон нотного стана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означает рисунок нескольких добавочных линий подряд основнысми?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1625600"/>
                  <wp:effectExtent l="0" r="0" t="0" b="0"/>
                  <wp:wrapTopAndBottom/>
                  <wp:docPr id="27" name="data-url-image26.jpeg" descr="data-url-image2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6.jpeg" descr="data-url-image26.jpe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Необычный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ноты относительно основного 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 полтона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ключа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Несколько линий под станом показывают низкие ноты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Какая нота изображена на рисунке?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70000" cy="1473200"/>
                  <wp:effectExtent l="0" r="0" t="0" b="0"/>
                  <wp:wrapTopAndBottom/>
                  <wp:docPr id="28" name="data-url-image27.jpeg" descr="data-url-image2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7.jpeg" descr="data-url-image27.jpe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Промежуток между первой и второй линиями — это нота 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Какая нота будет на следующей ступени после 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После фа в звукоряде идёт нота соль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Если нота расположена выше другой на один шаг (следующий промежуток или линия), что это означает?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679700" cy="1181100"/>
                  <wp:effectExtent l="0" r="0" t="0" b="0"/>
                  <wp:wrapTopAndBottom/>
                  <wp:docPr id="29" name="data-url-image28.jpeg" descr="data-url-image2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8.jpeg" descr="data-url-image28.jpe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она звучит громче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она играет дольше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она выше по высоте (следующая ступень)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она должна быть сыграна позже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Следующая ступень выше по высоте соответствует следующей ноте звукоряда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показывает рисунок нот на линии, в промежутке и снова на линии по вертикали вверх?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679700" cy="1181100"/>
                  <wp:effectExtent l="0" r="0" t="0" b="0"/>
                  <wp:wrapTopAndBottom/>
                  <wp:docPr id="30" name="data-url-image29.jpeg" descr="data-url-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9.jpeg" descr="data-url-image29.jpe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сильных и слабых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повышение высоты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темпа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постепенное повышение высоты звука по ступеням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Если нота стоит на первой добавочной линии снизу в скрипичном ключе, что это за нота?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33500" cy="1498600"/>
                  <wp:effectExtent l="0" r="0" t="0" b="0"/>
                  <wp:wrapTopAndBottom/>
                  <wp:docPr id="31" name="data-url-image30.jpeg" descr="data-url-image3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0.jpeg" descr="data-url-image30.jpe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Первая добавочная линия снизу соответствует ноте до первой октавы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5" w:name="Tiema_4__Znaki_al_tieratsii"/>
      <w:pPr>
        <w:keepNext/>
        <w:pStyle w:val="Heading 2"/>
        <w:pageBreakBefore w:val="on"/>
        <w:keepLines w:val="on"/>
      </w:pPr>
      <w:r>
        <w:t>Тема 4. Знаки альтерации.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 называется знак, повышающий ноту на полтона?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1270000"/>
                  <wp:effectExtent l="0" r="0" t="0" b="0"/>
                  <wp:wrapTopAndBottom/>
                  <wp:docPr id="32" name="data-url-image31.jpeg" descr="data-url-image3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1.jpeg" descr="data-url-image31.jpe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Дубль-бемоль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Ударный знак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Диез повышает ноту на один полутон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 называется знак, понижающий ноту на полтона?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1066800"/>
                  <wp:effectExtent l="0" r="0" t="0" b="0"/>
                  <wp:wrapTopAndBottom/>
                  <wp:docPr id="33" name="data-url-image32.jpeg" descr="data-url-image3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2.jpeg" descr="data-url-image32.jpe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Дубль-диез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Бемоль понижает ноту на один полутон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делает дубль-диез?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1270000"/>
                  <wp:effectExtent l="0" r="0" t="0" b="0"/>
                  <wp:wrapTopAndBottom/>
                  <wp:docPr id="34" name="data-url-image33.jpeg" descr="data-url-image3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3.jpeg" descr="data-url-image33.jpe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ноту на полтона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Отменяет любой знак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ноту на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ноту на тон (два полутона)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Дубль-диез повышает ноту на два полутона (на целый тон)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делает дубль-бемоль?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16000" cy="1295400"/>
                  <wp:effectExtent l="0" r="0" t="0" b="0"/>
                  <wp:wrapTopAndBottom/>
                  <wp:docPr id="35" name="data-url-image34.jpeg" descr="data-url-image3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4.jpeg" descr="data-url-image34.jpe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ноту на полтона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ноту на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ноту на тон (два полутона)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Превращает ноту в паузу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Дубль-бемоль понижает ноту на два полутона (на целый тон)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 называется знак, отменяющий действие диеза или бемоля?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00100" cy="1257300"/>
                  <wp:effectExtent l="0" r="0" t="0" b="0"/>
                  <wp:wrapTopAndBottom/>
                  <wp:docPr id="36" name="data-url-image35.jpeg" descr="data-url-image3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5.jpeg" descr="data-url-image35.jpe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Дубль-диез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Дубль-бемоль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Бекар возвращает ноту к естественной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Где обычно ставится знак альтерации?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нотным станом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головкой 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ключа, в любом месте строки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Знак ставится перед головкой ноты, чтобы изменить её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 долго действует знак альтерации внутри такта?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ближайшей тактовой черты и следующей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одну долю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Альтерация действует до конца текущего 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требуется, чтобы отменить диез или бемоль, поставленный ранее в такте?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в другой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паузу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Для отмены используют бекар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означает рисунок ноты с диезом перед ней?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1270000"/>
                  <wp:effectExtent l="0" r="0" t="0" b="0"/>
                  <wp:wrapTopAndBottom/>
                  <wp:docPr id="37" name="data-url-image36.jpeg" descr="data-url-image3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6.jpeg" descr="data-url-image36.jpe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звучит тише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звучит дольше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звучит на полтона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переходит в другую октаву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Диез повышает ноту на полтона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означает рисунок ноты с бемолем перед ней?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1066800"/>
                  <wp:effectExtent l="0" r="0" t="0" b="0"/>
                  <wp:wrapTopAndBottom/>
                  <wp:docPr id="38" name="data-url-image37.jpeg" descr="data-url-image3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7.jpeg" descr="data-url-image37.jpe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становится акцентированной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звучит на полтона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сокращается по длительности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становится главной в такте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Бемоль понижает ноту на полтона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 обозначается повышение ноты на два полутона?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00100" cy="1257300"/>
                  <wp:effectExtent l="0" r="0" t="0" b="0"/>
                  <wp:wrapTopAndBottom/>
                  <wp:docPr id="39" name="data-url-image38.jpeg" descr="Бекар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8.jpeg" descr="Бекар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1270000"/>
                  <wp:effectExtent l="0" r="0" t="0" b="0"/>
                  <wp:wrapTopAndBottom/>
                  <wp:docPr id="40" name="data-url-image39.jpeg" descr="Диез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9.jpeg" descr="Диез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1270000"/>
                  <wp:effectExtent l="0" r="0" t="0" b="0"/>
                  <wp:wrapTopAndBottom/>
                  <wp:docPr id="41" name="data-url-image40.jpeg" descr="Дубль-диез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0.jpeg" descr="Дубль-диез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Дубль-диез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1066800"/>
                  <wp:effectExtent l="0" r="0" t="0" b="0"/>
                  <wp:wrapTopAndBottom/>
                  <wp:docPr id="42" name="data-url-image41.jpeg" descr="Бемоль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1.jpeg" descr="Бемоль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Бемоль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Дубль-диез повышает ноту на два полутона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 обозначается понижение ноты на два полутона?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74700" cy="1270000"/>
                  <wp:effectExtent l="0" r="0" t="0" b="0"/>
                  <wp:wrapTopAndBottom/>
                  <wp:docPr id="43" name="data-url-image42.jpeg" descr="Дубль-диез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2.jpeg" descr="Дубль-диез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Дубль-диез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16000" cy="1295400"/>
                  <wp:effectExtent l="0" r="0" t="0" b="0"/>
                  <wp:wrapTopAndBottom/>
                  <wp:docPr id="44" name="data-url-image43.jpeg" descr="Дубль-бемоль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3.jpeg" descr="Дубль-бемоль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Дубль-бемоль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00100" cy="1257300"/>
                  <wp:effectExtent l="0" r="0" t="0" b="0"/>
                  <wp:wrapTopAndBottom/>
                  <wp:docPr id="45" name="data-url-image44.jpeg" descr="Бекар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4.jpeg" descr="Бекар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Бекар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1270000"/>
                  <wp:effectExtent l="0" r="0" t="0" b="0"/>
                  <wp:wrapTopAndBottom/>
                  <wp:docPr id="46" name="data-url-image45.jpeg" descr="Диез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5.jpeg" descr="Диез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Диез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Дубль-бемоль понижает ноту на два полутона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произойдёт, если перед нотой стоит бекар, а до этого в такте перед такой же нотой был бемоль?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619500" cy="1397000"/>
                  <wp:effectExtent l="0" r="0" t="0" b="0"/>
                  <wp:wrapTopAndBottom/>
                  <wp:docPr id="47" name="data-url-image46.jpeg" descr="data-url-image4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6.jpeg" descr="data-url-image46.jpe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понизится ещё сильнее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 станет выше на полтора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— бекар 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Звучание вернётся к обычной высоте без понижения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Бекар возвращает ноту к естественной высоте, отменяя бемоль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означает рисунок двух одинаковых нот, одна без знака, вторая с бемолем?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46200" cy="1257300"/>
                  <wp:effectExtent l="0" r="0" t="0" b="0"/>
                  <wp:wrapTopAndBottom/>
                  <wp:docPr id="48" name="data-url-image47.jpeg" descr="data-url-image4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7.jpeg" descr="data-url-image47.jpe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звучат одинаково, различие только в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звучит на полтона ниже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длится дольше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играется тише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Нота с бемолем звучит на полтона ниже той же ноты без знака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означает рисунок ноты, перед которой сначала поставлен диез, а затем в этом же такте перед другой такой же нотой стоит бекар?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038600" cy="1562100"/>
                  <wp:effectExtent l="0" r="0" t="0" b="0"/>
                  <wp:wrapTopAndBottom/>
                  <wp:docPr id="49" name="data-url-image48.jpeg" descr="data-url-image4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8.jpeg" descr="data-url-image48.jpe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нота повышается ещё сильнее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нота играет без повышения, т.е. в «обычной» высоте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нота становится длительнее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такта меняется автоматически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Бекар отменяет предшествующий диез, возвращая ноту к обычной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0 Block"/>
      </w:pPr>
    </w:p>
    <w:p>
      <w:bookmarkStart w:id="6" w:name="Tiema_5__Dlitiel_nosti__pauzy__r"/>
      <w:pPr>
        <w:keepNext/>
        <w:pStyle w:val="Heading 2"/>
        <w:pageBreakBefore w:val="on"/>
        <w:keepLines w:val="on"/>
      </w:pPr>
      <w:r>
        <w:t>Тема 5. Длительности, паузы, размер и темп.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Какая нотная длительность является самой длинной в стандартной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914400"/>
                  <wp:effectExtent l="0" r="0" t="0" b="0"/>
                  <wp:wrapTopAndBottom/>
                  <wp:docPr id="50" name="data-url-image49.jpeg" descr="Четвертна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9.jpeg" descr="Четвертная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Четвертная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12800" cy="1219200"/>
                  <wp:effectExtent l="0" r="0" t="0" b="0"/>
                  <wp:wrapTopAndBottom/>
                  <wp:docPr id="51" name="data-url-image50.jpeg" descr="Цела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0.jpeg" descr="Целая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Целая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11200" cy="1066800"/>
                  <wp:effectExtent l="0" r="0" t="0" b="0"/>
                  <wp:wrapTopAndBottom/>
                  <wp:docPr id="52" name="data-url-image51.jpeg" descr="Восьма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1.jpeg" descr="Восьмая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Восьмая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23900" cy="1143000"/>
                  <wp:effectExtent l="0" r="0" t="0" b="0"/>
                  <wp:wrapTopAndBottom/>
                  <wp:docPr id="53" name="data-url-image52.jpeg" descr="Тридцать вторая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2.jpeg" descr="Тридцать вторая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ara 3"/>
              <w:keepLines w:val="on"/>
            </w:pPr>
            <w:r>
              <w:t>Тридцать вторая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Целая нота имеет самую большую длительность среди стандартных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Какая пауза соответствует длительности четвертной ноты?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6900" cy="1016000"/>
                  <wp:effectExtent l="0" r="0" t="0" b="0"/>
                  <wp:wrapTopAndBottom/>
                  <wp:docPr id="54" name="data-url-image53.jpeg" descr="data-url-image5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3.jpeg" descr="data-url-image53.jpe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85800" cy="1092200"/>
                  <wp:effectExtent l="0" r="0" t="0" b="0"/>
                  <wp:wrapTopAndBottom/>
                  <wp:docPr id="55" name="data-url-image54.jpeg" descr="data-url-image5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4.jpeg" descr="data-url-image54.jpe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84200" cy="977900"/>
                  <wp:effectExtent l="0" r="0" t="0" b="0"/>
                  <wp:wrapTopAndBottom/>
                  <wp:docPr id="56" name="data-url-image55.jpeg" descr="data-url-image5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5.jpeg" descr="data-url-image55.jpe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09600" cy="977900"/>
                  <wp:effectExtent l="0" r="0" t="0" b="0"/>
                  <wp:wrapTopAndBottom/>
                  <wp:docPr id="57" name="data-url-image56.jpeg" descr="data-url-image5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6.jpeg" descr="data-url-image56.jpe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Четвертная пауза равна длительности четвертной ноты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Какая длительность вдвое короче четвертной ноты?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914400"/>
                  <wp:effectExtent l="0" r="0" t="0" b="0"/>
                  <wp:wrapTopAndBottom/>
                  <wp:docPr id="58" name="data-url-image57.jpeg" descr="data-url-image5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7.jpeg" descr="data-url-image57.jpe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35000" cy="1003300"/>
                  <wp:effectExtent l="0" r="0" t="0" b="0"/>
                  <wp:wrapTopAndBottom/>
                  <wp:docPr id="59" name="data-url-image58.jpeg" descr="data-url-image5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8.jpeg" descr="data-url-image58.jpe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12800" cy="1219200"/>
                  <wp:effectExtent l="0" r="0" t="0" b="0"/>
                  <wp:wrapTopAndBottom/>
                  <wp:docPr id="60" name="data-url-image59.jpeg" descr="data-url-image5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9.jpeg" descr="data-url-image59.jpe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11200" cy="1066800"/>
                  <wp:effectExtent l="0" r="0" t="0" b="0"/>
                  <wp:wrapTopAndBottom/>
                  <wp:docPr id="61" name="data-url-image60.jpeg" descr="data-url-image6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0.jpeg" descr="data-url-image60.jpe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23900" cy="1143000"/>
                  <wp:effectExtent l="0" r="0" t="0" b="0"/>
                  <wp:wrapTopAndBottom/>
                  <wp:docPr id="62" name="data-url-image61.jpeg" descr="data-url-image6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1.jpeg" descr="data-url-image61.jpe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Восьмая нота в два раза короче четвертной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Какая длительность короче: шестнадцатая или восьмая?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Шестнадцатая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зависит от размера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Шестнадцатая нота короче восьмой в два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Какой знак увеличивает длительность ноты в полтора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00100" cy="1257300"/>
                  <wp:effectExtent l="0" r="0" t="0" b="0"/>
                  <wp:wrapTopAndBottom/>
                  <wp:docPr id="63" name="data-url-image62.jpeg" descr="data-url-image6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2.jpeg" descr="data-url-image62.jpe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35000" cy="1054100"/>
                  <wp:effectExtent l="0" r="0" t="0" b="0"/>
                  <wp:wrapTopAndBottom/>
                  <wp:docPr id="64" name="data-url-image63.jpeg" descr="data-url-image6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3.jpeg" descr="data-url-image63.jpe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65200" cy="1270000"/>
                  <wp:effectExtent l="0" r="0" t="0" b="0"/>
                  <wp:wrapTopAndBottom/>
                  <wp:docPr id="65" name="data-url-image64.jpeg" descr="data-url-image6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4.jpeg" descr="data-url-image64.jpe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76300" cy="1066800"/>
                  <wp:effectExtent l="0" r="0" t="0" b="0"/>
                  <wp:wrapTopAndBottom/>
                  <wp:docPr id="66" name="data-url-image65.jpeg" descr="data-url-image6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5.jpeg" descr="data-url-image65.jpe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Точка увеличивает длительность ноты на половину её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размер означает, что в такте три доли, и каждая — четвертная?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6/8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Размер 3/4 состоит из трёх четвертных долей на такт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Какой размер обычно называют «общим» или «common time»?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4/4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Размер 4/4 — самый распространённый размер музыки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Что показывает верхнее число в размере?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такта в секундах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долей в 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Верхнее число указывает количество долей в такте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Что показывает нижнее число в размере?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одной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 произведения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Нижнее число указывает длительность одной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темп является самым медленным из перечисленных?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Allegro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Moderato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Andante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Largo ("широко", очень медленно) — самый медленный темп среди перечисленных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темп относится к быстрым темпам?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Adagio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Andante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Moderato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Allegro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Allegro — скорый темп (буквально: «весело»)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Если над нотами стоит рисунок связующей дуги, что это означает?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43600" cy="1600200"/>
                  <wp:effectExtent l="0" r="0" t="0" b="0"/>
                  <wp:wrapTopAndBottom/>
                  <wp:docPr id="67" name="data-url-image66.jpeg" descr="data-url-image6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6.jpeg" descr="data-url-image66.jpe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громкости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Сложение длительностей нот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размера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Связующая дуга соединяет ноты, суммируя их длительности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 обозначается длительность, равная половине целой ноты?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914400"/>
                  <wp:effectExtent l="0" r="0" t="0" b="0"/>
                  <wp:wrapTopAndBottom/>
                  <wp:docPr id="68" name="data-url-image67.jpeg" descr="data-url-image6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7.jpeg" descr="data-url-image67.jpe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11200" cy="1066800"/>
                  <wp:effectExtent l="0" r="0" t="0" b="0"/>
                  <wp:wrapTopAndBottom/>
                  <wp:docPr id="69" name="data-url-image68.jpeg" descr="data-url-image6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8.jpeg" descr="data-url-image68.jpe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35000" cy="1003300"/>
                  <wp:effectExtent l="0" r="0" t="0" b="0"/>
                  <wp:wrapTopAndBottom/>
                  <wp:docPr id="70" name="data-url-image69.jpeg" descr="data-url-image6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9.jpeg" descr="data-url-image69.jpe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35000" cy="1054100"/>
                  <wp:effectExtent l="0" r="0" t="0" b="0"/>
                  <wp:wrapTopAndBottom/>
                  <wp:docPr id="71" name="data-url-image70.jpeg" descr="data-url-image7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0.jpeg" descr="data-url-image70.jpe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Половинная нота длится половину целой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означает обозначение темпа «♩ = 120»?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тактов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пауз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четвертей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 выбирается произвольно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Это означает 120 четвертных нот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Какая пауза по длительности соответствует целой ноте?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6900" cy="1016000"/>
                  <wp:effectExtent l="0" r="0" t="0" b="0"/>
                  <wp:wrapTopAndBottom/>
                  <wp:docPr id="72" name="data-url-image71.jpeg" descr="data-url-image7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1.jpeg" descr="data-url-image71.jpe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47700" cy="939800"/>
                  <wp:effectExtent l="0" r="0" t="0" b="0"/>
                  <wp:wrapTopAndBottom/>
                  <wp:docPr id="73" name="data-url-image72.jpeg" descr="data-url-image7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2.jpeg" descr="data-url-image72.jpe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85800" cy="1092200"/>
                  <wp:effectExtent l="0" r="0" t="0" b="0"/>
                  <wp:wrapTopAndBottom/>
                  <wp:docPr id="74" name="data-url-image73.jpeg" descr="data-url-image7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3.jpeg" descr="data-url-image73.jpe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09600" cy="977900"/>
                  <wp:effectExtent l="0" r="0" t="0" b="0"/>
                  <wp:wrapTopAndBottom/>
                  <wp:docPr id="75" name="data-url-image74.jpeg" descr="data-url-image7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4.jpeg" descr="data-url-image74.jpe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Целая пауза равна длительности целой ноты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Para 8"/>
      </w:pPr>
      <w:r>
        <w:t xml:space="preserve">generated at </w:t>
      </w:r>
      <w:hyperlink r:id="rId80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3" w:type="paragraph">
    <w:name w:val="Para 3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6" w:type="paragraph">
    <w:name w:val="Para 6"/>
    <w:qFormat/>
    <w:basedOn w:val="Normal"/>
    <w:pPr>
      <w:spacing w:after="0"/>
      <w:jc w:val="center"/>
    </w:pPr>
    <w:rPr>
      <w:sz w:val="27"/>
      <w:szCs w:val="27"/>
    </w:rPr>
  </w:style>
  <w:style w:styleId="Para 7" w:type="paragraph">
    <w:name w:val="Para 7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8" w:type="paragraph">
    <w:name w:val="Para 8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image" Target="media/data-url-image21.jpeg"/><Relationship Id="rId27" Type="http://schemas.openxmlformats.org/officeDocument/2006/relationships/image" Target="media/data-url-image22.jpeg"/><Relationship Id="rId28" Type="http://schemas.openxmlformats.org/officeDocument/2006/relationships/image" Target="media/data-url-image23.jpeg"/><Relationship Id="rId29" Type="http://schemas.openxmlformats.org/officeDocument/2006/relationships/image" Target="media/data-url-image24.jpeg"/><Relationship Id="rId30" Type="http://schemas.openxmlformats.org/officeDocument/2006/relationships/image" Target="media/data-url-image25.jpeg"/><Relationship Id="rId31" Type="http://schemas.openxmlformats.org/officeDocument/2006/relationships/image" Target="media/data-url-image26.jpeg"/><Relationship Id="rId32" Type="http://schemas.openxmlformats.org/officeDocument/2006/relationships/image" Target="media/data-url-image27.jpeg"/><Relationship Id="rId33" Type="http://schemas.openxmlformats.org/officeDocument/2006/relationships/image" Target="media/data-url-image28.jpeg"/><Relationship Id="rId34" Type="http://schemas.openxmlformats.org/officeDocument/2006/relationships/image" Target="media/data-url-image29.jpeg"/><Relationship Id="rId35" Type="http://schemas.openxmlformats.org/officeDocument/2006/relationships/image" Target="media/data-url-image30.jpeg"/><Relationship Id="rId36" Type="http://schemas.openxmlformats.org/officeDocument/2006/relationships/image" Target="media/data-url-image31.jpeg"/><Relationship Id="rId37" Type="http://schemas.openxmlformats.org/officeDocument/2006/relationships/image" Target="media/data-url-image32.jpeg"/><Relationship Id="rId38" Type="http://schemas.openxmlformats.org/officeDocument/2006/relationships/image" Target="media/data-url-image33.jpeg"/><Relationship Id="rId39" Type="http://schemas.openxmlformats.org/officeDocument/2006/relationships/image" Target="media/data-url-image34.jpeg"/><Relationship Id="rId40" Type="http://schemas.openxmlformats.org/officeDocument/2006/relationships/image" Target="media/data-url-image35.jpeg"/><Relationship Id="rId41" Type="http://schemas.openxmlformats.org/officeDocument/2006/relationships/image" Target="media/data-url-image36.jpeg"/><Relationship Id="rId42" Type="http://schemas.openxmlformats.org/officeDocument/2006/relationships/image" Target="media/data-url-image37.jpeg"/><Relationship Id="rId43" Type="http://schemas.openxmlformats.org/officeDocument/2006/relationships/image" Target="media/data-url-image38.jpeg"/><Relationship Id="rId44" Type="http://schemas.openxmlformats.org/officeDocument/2006/relationships/image" Target="media/data-url-image39.jpeg"/><Relationship Id="rId45" Type="http://schemas.openxmlformats.org/officeDocument/2006/relationships/image" Target="media/data-url-image40.jpeg"/><Relationship Id="rId46" Type="http://schemas.openxmlformats.org/officeDocument/2006/relationships/image" Target="media/data-url-image41.jpeg"/><Relationship Id="rId47" Type="http://schemas.openxmlformats.org/officeDocument/2006/relationships/image" Target="media/data-url-image42.jpeg"/><Relationship Id="rId48" Type="http://schemas.openxmlformats.org/officeDocument/2006/relationships/image" Target="media/data-url-image43.jpeg"/><Relationship Id="rId49" Type="http://schemas.openxmlformats.org/officeDocument/2006/relationships/image" Target="media/data-url-image44.jpeg"/><Relationship Id="rId50" Type="http://schemas.openxmlformats.org/officeDocument/2006/relationships/image" Target="media/data-url-image45.jpeg"/><Relationship Id="rId51" Type="http://schemas.openxmlformats.org/officeDocument/2006/relationships/image" Target="media/data-url-image46.jpeg"/><Relationship Id="rId52" Type="http://schemas.openxmlformats.org/officeDocument/2006/relationships/image" Target="media/data-url-image47.jpeg"/><Relationship Id="rId53" Type="http://schemas.openxmlformats.org/officeDocument/2006/relationships/image" Target="media/data-url-image48.jpeg"/><Relationship Id="rId54" Type="http://schemas.openxmlformats.org/officeDocument/2006/relationships/image" Target="media/data-url-image49.jpeg"/><Relationship Id="rId55" Type="http://schemas.openxmlformats.org/officeDocument/2006/relationships/image" Target="media/data-url-image50.jpeg"/><Relationship Id="rId56" Type="http://schemas.openxmlformats.org/officeDocument/2006/relationships/image" Target="media/data-url-image51.jpeg"/><Relationship Id="rId57" Type="http://schemas.openxmlformats.org/officeDocument/2006/relationships/image" Target="media/data-url-image52.jpeg"/><Relationship Id="rId58" Type="http://schemas.openxmlformats.org/officeDocument/2006/relationships/image" Target="media/data-url-image53.jpeg"/><Relationship Id="rId59" Type="http://schemas.openxmlformats.org/officeDocument/2006/relationships/image" Target="media/data-url-image54.jpeg"/><Relationship Id="rId60" Type="http://schemas.openxmlformats.org/officeDocument/2006/relationships/image" Target="media/data-url-image55.jpeg"/><Relationship Id="rId61" Type="http://schemas.openxmlformats.org/officeDocument/2006/relationships/image" Target="media/data-url-image56.jpeg"/><Relationship Id="rId62" Type="http://schemas.openxmlformats.org/officeDocument/2006/relationships/image" Target="media/data-url-image57.jpeg"/><Relationship Id="rId63" Type="http://schemas.openxmlformats.org/officeDocument/2006/relationships/image" Target="media/data-url-image58.jpeg"/><Relationship Id="rId64" Type="http://schemas.openxmlformats.org/officeDocument/2006/relationships/image" Target="media/data-url-image59.jpeg"/><Relationship Id="rId65" Type="http://schemas.openxmlformats.org/officeDocument/2006/relationships/image" Target="media/data-url-image60.jpeg"/><Relationship Id="rId66" Type="http://schemas.openxmlformats.org/officeDocument/2006/relationships/image" Target="media/data-url-image61.jpeg"/><Relationship Id="rId67" Type="http://schemas.openxmlformats.org/officeDocument/2006/relationships/image" Target="media/data-url-image62.jpeg"/><Relationship Id="rId68" Type="http://schemas.openxmlformats.org/officeDocument/2006/relationships/image" Target="media/data-url-image63.jpeg"/><Relationship Id="rId69" Type="http://schemas.openxmlformats.org/officeDocument/2006/relationships/image" Target="media/data-url-image64.jpeg"/><Relationship Id="rId70" Type="http://schemas.openxmlformats.org/officeDocument/2006/relationships/image" Target="media/data-url-image65.jpeg"/><Relationship Id="rId71" Type="http://schemas.openxmlformats.org/officeDocument/2006/relationships/image" Target="media/data-url-image66.jpeg"/><Relationship Id="rId72" Type="http://schemas.openxmlformats.org/officeDocument/2006/relationships/image" Target="media/data-url-image67.jpeg"/><Relationship Id="rId73" Type="http://schemas.openxmlformats.org/officeDocument/2006/relationships/image" Target="media/data-url-image68.jpeg"/><Relationship Id="rId74" Type="http://schemas.openxmlformats.org/officeDocument/2006/relationships/image" Target="media/data-url-image69.jpeg"/><Relationship Id="rId75" Type="http://schemas.openxmlformats.org/officeDocument/2006/relationships/image" Target="media/data-url-image70.jpeg"/><Relationship Id="rId76" Type="http://schemas.openxmlformats.org/officeDocument/2006/relationships/image" Target="media/data-url-image71.jpeg"/><Relationship Id="rId77" Type="http://schemas.openxmlformats.org/officeDocument/2006/relationships/image" Target="media/data-url-image72.jpeg"/><Relationship Id="rId78" Type="http://schemas.openxmlformats.org/officeDocument/2006/relationships/image" Target="media/data-url-image73.jpeg"/><Relationship Id="rId79" Type="http://schemas.openxmlformats.org/officeDocument/2006/relationships/image" Target="media/data-url-image74.jpeg"/><Relationship Id="rId80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2025-12-03T16:56:59Z</dcterms:created>
  <dcterms:modified xsi:type="dcterms:W3CDTF">2025-12-03T16:56:59Z</dcterms:modified>
  <dc:title>Основы нотной грамоты: ноты, ключи и ритм</dc:title>
  <dc:creator>GeeTest</dc:creator>
  <dc:language>ru</dc:language>
</cp:coreProperties>
</file>