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eg" ContentType="image/jpeg"/>
  <Default Extension="gif" ContentType="image/gif"/>
  <Default Extension="jpg" ContentType="image/jpeg"/>
  <Default Extension="png" ContentType="image/png"/>
  <Default Extension="xml" ContentType="application/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психологии группы</w:t>
      </w:r>
    </w:p>
    <w:p>
      <w:pPr>
        <w:pStyle w:val="Normal"/>
      </w:pPr>
      <w:r>
        <w:t>Тест по социальной психологии для вузов: малые группы, коллектив, лидерство, сплочённость, стадии развития совместной деятельности. Вопросы с ответами и научными пояснениями.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7010400"/>
            <wp:effectExtent l="0" r="0" t="0" b="0"/>
            <wp:wrapTopAndBottom/>
            <wp:docPr id="1" name="data-url-image.jpeg" descr="Взаимодействие и структура малой группы в социальной психологии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Взаимодействие и структура малой группы в социальной психологии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Взаимодействие и структура малой группы в социальной психологии</w:t>
      </w:r>
    </w:p>
    <w:p>
      <w:pPr>
        <w:pStyle w:val="Normal"/>
      </w:pPr>
      <w:r>
        <w:t>Материал представляет собой структурированный вузовский тест по социальной психологии, охватывающий ключевые темы дисциплины: малые и большие группы, коллектив и его развитие, лидерство, сплочённость, социальные роли и межличностные отношения. Вопросы составлены в формате, принятом в высшей школе, и опираются на классические концепции отечественной и зарубежной социальной психологии.</w:t>
      </w:r>
    </w:p>
    <w:p>
      <w:pPr>
        <w:pStyle w:val="Normal"/>
      </w:pPr>
      <w:r>
        <w:t>Особое внимание уделено стадиям развития совместной деятельности, характеристикам детских, подростковых и юношеских коллективов, а также теориям лидерства и групповой динамики. Тест может быть использован для подготовки к зачётам и экзаменам, самопроверки студентов, а также как база заданий для преподавателей психологии и педагогики.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Социальная психология выделяет следующие виды групп: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малая, официальная, формальная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малая, формальная, реальная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малая, условная, контактная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большая, малая, оформленная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Классическая классификация в социальной психологии различает группы по масштабу и характеру реального взаимодействия: большие и малые, условные и контактные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Различают следующие структуры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формальная, нормальная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формальная, несформированная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неофициальная и неформальная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официальная, неофициальная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Структура группы определяется наличием официальных ролей и неофициальных межличностных связей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своем развитии коллектив проходит следующие этапы: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требований, требования общества, требования ко всем, требования к другим коллективам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авторитарное руководство, формирование общих требований, требования общества, требования к другим коллективам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авторитарное руководство, выделение актива, формирование общих требований, требования к самому себе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диктатура демократического управления, требования к руководству, требования к обществу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Развитие коллектива идёт от внешнего управления к внутренней саморегуляции и личной ответственности каждого члена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Межличностные отношения бывают: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эмоциональными и нейтральными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формальными и неформальными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непосредственными и опосредованными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деловыми и формальными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социальной психологии отношения классифицируются по степени опосредованности социальными условиями и деятельностью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 зависимости от характера межличностных отношений выделяют следующие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условная группа, первичный коллектив, референтная группа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условная группа, реальная группа, первичный коллектив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группа, ассоциация, реальная группа, первичный коллектив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диффузная группа, ассоциация, корпорация, коллектив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Классификация отражает уровень развития группы — от неоформленных объединений к высокоорганизованному коллективу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Конформность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психологическое давление на группу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противопоставление себя Х-группе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согласие с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отвержение любого давления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Конформность проявляется во внешнем согласии с позицией группы, независимо от внутреннего принятия или несогласия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Внушаемость в социальной психологии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влиять на других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поддаваемость гипнотическому влиянию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некритическое восприятие чужого мнения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Внушаемость связана с некритическим принятием информации и мнений, поступающих от других людей или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Основными направлениями исследования малой группы в западной психологии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социальное, психологическое, социогенетическое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социологическое, школа «групповой динамики», социогенетическое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социометрическое, социологическое, школа «групповой динамики»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социометрическое, социальное, школа «групповой динамики»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Западная социальная психология опирается на социометрию, социологический анализ и школу групповой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Социальные ожидания начинают преобладать над личными потребностями: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детских игровых коллективах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младшем школьном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подростковом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старшем школьном возрасте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подростковом возрасте резко возрастает значимость группы сверстников и её норм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Референтная группа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группа, с которой конфликтует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группа, в которой реализует деятельность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группа, с которой совпадают ценности, идеалы,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группа, с которой совпадают формы поведения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Референтная группа служит эталоном ценностей, норм и установок для личности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Статус личности в группе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 личности в групповую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признание личности группой, её положение в структуре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личности к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которое отводит себе личность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Статус отражает реальное положение личности в системе групповых отношений и степень её признания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Формы воздействия личности на окружающих: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убеждение, приказы, указания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приказ, указ, уговоры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наказание, поощрение, нейтралитет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сообщение, убеждение, внушение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социальной психологии выделяют базовые коммуникативные способы влияния на других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Фестингер выделяет следующие факторы сплочения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привлекательность членов группы, совместная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привлекательность деятельности, наличие любимого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авторитет лидера, личная выгода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привлекательность собственной группы и доступных альтернатив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Сплочённость определяется привлекательностью собственной группы и альтернатив, доступных её членам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Различают следующие типы лидеров по характеру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авторитарный, 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поведенческий, деловой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инструментальный, эмоциональный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демократичный, авторитарный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 направленности активности лидеры делятся на ориентированных на задачу и на эмоциональные 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содержанию деятельности выделяют формы лидерства: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операционный, исполнитель, эмоциональный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операционный, эмоциональный, официальный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вдохновитель, операционный, официальный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вдохновитель, исполнитель, вдохновитель-исполнитель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Классификация учитывает функции вдохновения и организации выполнения задач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 стилю руководства выделяют формы лидерства: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либеральный, попустительский, 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авторитарный, демократический, 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авторитарный, демократический, совмещающий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диктатор, демократ, попуститель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Стиль руководства отражает способы принятия решений и взаимодействия с группой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Различают следующие функции управления: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контроль, руководство, планирование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руководство, поощрение, наказание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согласование, руководство,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руководство, планирование, принятие решений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Управление включает координацию действий, руководство и контроль исполнения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межличностном общении можно выделить следующие стороны: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общения, совместной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коммуникативная, интерактивная, перцептивная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коммуникативная, общения, перцептивная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деловая, эмоциональная, нейтральная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Общение включает обмен информацией, взаимодействие и восприятие партнёра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Подростковый коллектив находится на следующей стадии совместной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эмоциональное 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развитого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коллективная жизнь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Подростковый возраст характеризуется доминированием эмоционально-личностного общения со сверстниками, которое становится ведущей формой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 особенностям педагогического коллектива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интеллект, разумность, сплочённость, идейность, целенаправленность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сплочённость, интеллектуальный уровень, умение работать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функции внутри другого коллектива, преемственность, сплочённость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функции внутри другого коллектива, ограниченные возможности взаимодействия, преемственность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Педагогический коллектив функционирует как часть более широкой социальной системы и обладает ограниченными возможностями межличностного взаимодействия при высокой степени преемственности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Основателем социологического направления исследования малых групп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Мэйо 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Мак-Дауголл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Э. Мэйо — американский социолог, руководитель Хоторнских экспериментов, заложивших основы социологического анализа малых групп и производственных коллективов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Основателем социометрического направления исследования малых групп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Левин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Мэйо 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Дж. Морено разработал социометрию как метод количественного анализа межличностных предпочтений и структуры малых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Основателем школы «групповой динамики» был: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Мэйо 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Левин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К. Левин создал теорию поля и заложил основы экспериментального изучения групповых процессов и динамики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Социальные инстинкты как движущие силы поведения людей исследовал: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Мак-Дауголл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Морено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У. Мак-Дауголл рассматривал социальное поведение как результат действия врождённых инстинктов и мотиваций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«Коллективные представления», принуждающие человека действовать в рамках социума, исследовал: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Мак-Дауголл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Э. Дюркгейм ввёл понятие коллективных представлений как надындивидуальных форм общественного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Социальный процесс как детерминирующий фактор индивидуального мышления исследовал: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Мак-Дауголл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Мэйо Э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Дж. Мид показал, что мышление и самосознание формируются в процессе социального взаимодействия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Индивидуальное мышление изначально межличностно утверждал: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Морено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Мак-Дауголл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Дж. Мид утверждал, что индивидуальное сознание возникает из интериоризации социальных форм общения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Проблемами детских коллективов в 20-е годы занимались: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Чернышов, Л.И. Уманский, А.Н. Лутошкин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Залужный, А.Б. Залкинд, Е.А. Аркин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А.К. Гастев, М. Рудаков, Н.Ф. Добрынин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Корнилов К.Н., Артемов В.А., М. Феофанов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Данные исследователи внесли вклад в изучение детских и подростковых коллективов в советской психологии 1920-х годов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Исследование ударничества и соцсоревнования проводил: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Корнилов К.Н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Л.И. Уманский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Н.Ф. Добрынин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Залужный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Н.Ф. Добрынин изучал социально-психологические аспекты трудовой активности и социалистического соревнования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Коллективизм как обобщённое качество личности утверждал: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Макаренко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Залужный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Л.И. Уманский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М.И. Смирнов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М.И. Смирнов рассматривал коллективизм как устойчивое личностное качество, формируемое в системе общественных отношений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20–30-е годы теорию детского коллектива разрабатывали: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Чернышов, Л.И. Уманский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Залужный, А.Б. Залкинд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Н.К. Крупская и А.С. Макаренко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Корнилов К.Н., Артемов В.А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Н.К. Крупская и А.С. Макаренко заложили основы теории и практики воспитания детского коллектива в советской педагогике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Экспектации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ожидания общества по выполнению трудовых обязательств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 отношения членов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нормы и способы поведения в группе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Экспектации отражают социальные ожидания по отношению к поведению и выполнению ролей личностью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Формы внушения как формы воздействия на личность: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поверхностная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слабая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и опосредованная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социальной психологии различают прямое внушение и опосредованное, реализуемое через социальные условия и авторитет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Влияние оценки на разные личности бывает: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обратнопропорционально статусу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прямопропорционально статусу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вообще не влияет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Воздействие оценки определяется индивидуально-психологическими особенностями личности, а не её статусом в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Л. Фестингер понимал сплочённость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привлекательности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эмоциональная оценка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силы, удерживающие членов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уважительное отношение руководителя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Фестингер определял сплочённость как совокупность сил, удерживающих индивида в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Л. Фестингер считал, что показателями сплоченности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ценностно-ориентационное единство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предметно-ориентационное единство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взаимности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кооперативное поведение, цели группы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Сплочённость проявляется через единство ценностей, взаимные выборы и ориентацию на общие цели и совместную деятельность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Теория лидерства как функции группы была предложена: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Бейлс, Т. Ньюком, А. Хейр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Фидлер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Хомманс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Г. Хомманс рассматривал лидерство как продукт группового взаимодействия и структуры межличностных отношений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Теория лидерства как функции ситуации была предложена: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Фидлер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Бейлс, Т. Ньюком, А. Хейр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Залужный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Р. Бейлс, Т. Ньюком и А. Хейр рассматривали лидерство как результат конкретной социальной ситуации и структуры группового взаимодействия. Согласно их подходу, лидерские функции распределяются в зависимости от задач и условий деятельности. Источник: Bales R. Interaction Process Analysis; Newcomb T. Social Psychology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Теория «операционная модель лидера» была предложена: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Р. Бейлс, Т. Ньюком, А. Хейр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Ф. Фидлер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Э. Дюркгейм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 Хомманс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Ф. Фидлер разработал контингентную (операционную) модель лидерства, связывая эффективность лидера с особенностями ситуации и стилем руководства. Ключевыми параметрами являются отношения лидер–группа, структура задачи и позиционная власть. Источник: Fiedler F. A Theory of Leadership Effectiveness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Теория лидерства как функции ситуации утверждает, что группа может иметь нескольких лидеров: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демократичного и авторитарного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ситуативного и универсального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вдохновителя и исполнителя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формального и неформального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Ситуативный подход допускает существование нескольких лидеров, выполняющих разные функции в зависимости от условий деятельности. Один лидер может быть универсальным, другой — проявляться в конкретных ситуациях. Источник: Бейлс Р., Ньюком 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Метод параллельного воздействия разработал и внедрил: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Выготский Л.С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Макаренко А.С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Рубинштейн С.Л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Чернышов А.С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А.С. Макаренко разработал метод параллельного воздействия, при котором воспитательное влияние осуществляется одновременно через коллектив и через личность. Метод широко применялся в практике воспитания детских коллективов. Источник: Макаренко А.С. Методика организации воспитательного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Отечественные психологи А.С. Морозов и М.И. Фролов показали, что в личности лидера наибольшее значение имеют качества: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нравственные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Исследователи подчёркивали приоритет нравственных качеств лидера как основы его авторитета и устойчивого влияния на группу. Волевые и интеллектуальные качества рассматривались как вторичные. Источник: Морозов А.С., Фролов М.И. Социальная психология лидерства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Социометрический лидер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ценностным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Социометрический лидер определяется по системе межличностных предпочтений и симпатий. Его влияние носит преимущественно эмоциональный характер. Источник: Морено Дж. Социометрия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Референтометрический лидер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эмоциональным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Референтометрический лидер выступает носителем значимых для группы ценностей и норм. Его влияние основано на идентификации и ценностном согласии. Источник: Петровский А.В. Личность. Деятельность. Коллектив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 функциям лидера по И.П. Волкову, Н.Н. Емельянову, Е.С. Кузьмину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представительство группы, дисциплинарная, воспитательная, психотерапевтическая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административная, стратегическая, дисциплинарная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административная, стратегическая, экспертно-консультативная, коммуникативно-регулирующая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экспертно-консультативная, организационная, планирование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Авторы выделяли как социально-представительные и воспитательные функции, так и управленческие и коммуникативно-регулирующие. Лидер рассматривается как носитель групповых интересов и координатор взаимодействия. Источник: Волков И.П., Емельянов Н.Н., Кузьмин Е.С. Социальная психология малых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К функциям управления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руководство, контроль, зарплата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согласование, руководство,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управление, планирование, заключение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согласование, обобщение, оценка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социальной психологии управление понимается как согласование действий, руководство и контроль за их выполнением. Эти функции обеспечивают целостность и устойчивость совместной деятельности. Источник: Андреева Г.М. Социальная психология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Показателями сплоченности группы, по мнению западных психологов,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сил, удерживающих индивидов в группе, влияние группы, осознание себя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производительность, вовлечённость, коллективность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производительность, коэффициент сплоченности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контактов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Западные авторы связывают сплочённость с действием удерживающих сил, групповой идентификацией и эффективностью совместной деятельности. Производительность и вовлечённость также рассматриваются как эмпирические индикаторы. Источник: Festinger L.; Cartwright D., Zander A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интегрирующим функциям в деятельности коллектива относятся: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ценностно-нормативная, эмоционально-регулирующая, общественно значимая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ценностно-нормативная, организационно-функциональная, индивидуально-мотивационная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индивидуально-мотивационная, эмоционально-регулирующая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эмоционально-регулирующая, общественно значимая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Интеграция коллектива обеспечивается через формирование общих ценностей, организацию деятельности и мотивацию личности. Эти функции создают внутреннее единство группы. Источник: Петровский А.В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Важнейшим показателем сплоченности коллектива А.В. Петровский считал: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предметно-ориентационное единство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взаимности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ценностно-ориентационное единство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сработанность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А.В. Петровский рассматривал ценностно-ориентационное единство как высший уровень развития группы. Именно совпадение ценностей обеспечивает устойчивую сплочённость. Источник: Петровский А.В. Психология коллектива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Важнейшим показателем сплоченности коллектива А.И. Донцов считал: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взаимности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ценностно-ориентационное единство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сработанность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предметно-ориентационное единство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А.И. Донцов подчёркивал значение предметно-ориентационного единства как согласованности участников вокруг целей и содержания деятельности. Источник: Донцов А.И. Психология межличностных отношений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Сплоченность коллектива и конформность: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прямопропорциональную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связаны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слабую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обратную зависимость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 ростом сплочённости усиливается давление группы на индивида, что повышает вероятность конформного поведения. Связь носит прямопропорциональный характер. Источник: Festinger L.;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Сплоченность коллектива и внушаемость: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связи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слабую связь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обратно пропорциональную зависимость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При высокой сплочённости усиливается осознанность групповых норм, что снижает некритичную внушаемость. Поэтому между показателями наблюдается обратная зависимость. Источник: Петровский А.В., Донцов А.И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Критериями оценки организованности по Чернышову А.С.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сосредоточения, принцип нейтрализации дисфункций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единоначалия, принцип совместимости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совместимости каждого с каждым, принцип актуализации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сработанности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А.С. Чернышов рассматривал организованность как системное качество группы, определяемое согласованием функций и устранением дисфункций. Важна совместимость участников и актуализация ролей. Источник: Чернышов А.С. Социально-психологическая организованность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Исследование реакции учеников начальных классов на замечания учителя провела: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Н.Ф. Пронина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Е.А. Шестакова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Макаренко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М.Л. Гомелаури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Е.А. Шестакова изучала влияние педагогической оценки на поведение и эмоциональные реакции младших школьников. Её исследования показали зависимость реакции от формы и контекста замечания. Источник: Шестакова Е.А. Психология педагогической оценки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Исследование соотношения «личных» и «неличных» пожеланий учеников провели: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Е.А. Шестакова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Н.Ф. Пронина и С.Г. Якобсон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М.Л. Гомелаури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А.С. Макаренко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Н.Ф. Пронина и С.Г. Якобсон исследовали структуру детских желаний и мотивов, показав различие между личными интересами и ориентацией на социальные требования. Их работы относятся к советской возрастной и педагогической психологии. Источник: Пронина Н.Ф., Якобсон С.Г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Жалобы детей учителю на одноклассников чаще всего мотивированы: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желанием досадить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желанием исправить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желанием завоевать авторитет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стремлением понять требования учителя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Исследования показывают, что жалобы младших школьников чаще связаны не с агрессией, а с попыткой понять и уточнить нормы и требования взрослого. Учитель выступает для ребёнка носителем социальных правил. Источник: Шестакова Е.А., Пронина Н.Ф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На какой стадии развития совместной деятельности находится коллектив младших школьников: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играющий коллектив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развитого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 жизни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Для младшего школьного возраста характерна игровая форма совместной деятельности, в которой взаимодействие ещё опосредовано правилами игры, а не устойчивыми социальными ролями. Источник: Петровский А.В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 какой стадии развития совместной деятельности находится коллектив подростков: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развитого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играющий коллектив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Подростковый коллектив характеризуется переходом к развитому сотрудничеству, где возрастает значение совместных целей и распределения функций. Источник: Андреева Г.М., Петровский А.В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На какой стадии развития совместной деятельности находится юношеский коллектив: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развитого сотрудничества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играющий коллектив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Юношеский коллектив достигает стадии коллективной жизни, при которой совместная деятельность опирается на устойчивые ценности, нормы и ответственность участников. Источник: Петровский А.В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Наиболее сильная поляризация социальных ролей происходит в коллективе: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старших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младших школьников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старшем школьном возрасте происходит отчётливая дифференциация социальных ролей и статусов, что связано с формированием самосознания и социальной идентичности. Источник: Донцов А.И., Петровский А.В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Основные структурные элементы социальной психологии как науки: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личность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Социальная психология как наука определяется через объект и предмет исследования, систему задач и категориальный аппарат. Личность рассматривается как объект анализа, но не как структурный элемент науки. Источник: Андреева Г.М. Социальная психология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Расположите этапы развития социальной психологии: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и обобщение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социально-психологических теорий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в экспериментальную науку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Развитие социальной психологии шло от накопления эмпирических наблюдений к теоретическому осмыслению и оформлению в самостоятельную экспериментальную науку. Источник: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Расположите в порядке убывания социальные группы: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микрогруппы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Классификация социальных групп по размеру предполагает переход от макросоциальных образований к микрогруппам, непосредственно включённым в межличностное взаимодействие. Источник: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Установите соответствие между учёными и их вкладом: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И.А. Донцов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кафедрой социальной психологии, декан факультета психологии МГУ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П.П. Блонский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рассматривал социальную психологию как науку о сознательном поведении людей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Г.А. Ковалев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инициатор разработки проблем социальной психологии в России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 Выготский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 о развитии психических функций в процессе освоения культуры</w:t>
            </w:r>
          </w:p>
        </w:tc>
      </w:tr>
      <w:tr>
        <w:tc>
          <w:tcPr>
            <w:tcW w:type="auto" w:w="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Каждый из перечисленных учёных внёс вклад в развитие отечественной социальной и общей психологии, определяя различные аспекты предмета, методов и теоретических оснований науки. Источник: история отечественной психологии</w:t>
            </w:r>
          </w:p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Расположите функции социальной перцепции: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познание себя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познание партнёров по взаимодействию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эмоциональных отношений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совместной деятельности</w:t>
            </w:r>
          </w:p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Социальная перцепция включает познание себя и других, формирование эмоциональных отношений и организацию совместной деятельности. Эти функции обеспечивают эффективность взаимодействия. Источник: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Установите соответствие: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исследования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социометрия, анкетирование, тестирование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Стороны общения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прагматическая, подтверждения, внутриличностная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Невербальные средства общения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визуальные, акустические, ольфакторные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Механизмы социальной перцепции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стереотипизация, эмпатия, рефлексия</w:t>
            </w:r>
          </w:p>
        </w:tc>
      </w:tr>
      <w:tr>
        <w:tc>
          <w:tcPr>
            <w:tcW w:type="auto" w:w="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Социальная психология различает методы исследования, стороны общения, невербальные средства и механизмы социальной перцепции как самостоятельные аналитические блоки. Источник: Андреева Г.М</w:t>
            </w:r>
          </w:p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Установите соответствие: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психического развития личности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среда, биогенетика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общения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речевые, неречевые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Классификация социальных групп по статусу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формальные, неформальные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взаимоотношений в малой группе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общественно-политические, служебные, внеслужебные</w:t>
            </w:r>
          </w:p>
        </w:tc>
      </w:tr>
      <w:tr>
        <w:tc>
          <w:tcPr>
            <w:tcW w:type="auto" w:w="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Классификации факторов развития личности, средств общения и типов групп отражают разные уровни анализа социального поведения и взаимодействия. Источник: Петровский А.В., Андреева Г.М</w:t>
            </w:r>
          </w:p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___________________ — это сложный процесс установления и развития контактов между людьми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общение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 социальной психологии общение рассматривается как многосторонний процесс обмена информацией, взаимодействия и взаимного восприятия людей. Источник: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Социальная ___________________ — это процесс восприятия социальных объектов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перцепция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Социальная перцепция охватывает восприятие, понимание и интерпретацию людьми друг друга и социальных групп. Источник: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Установите соответствие между подходами к личности: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К.К. Платонова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личность имеет динамическую функциональную структуру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военных психологов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личность — конкретный человек, представитель общества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В.Н. Мясищева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 личности — система отношений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 А.Н. Леонтьева и А.В. Петровского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личность как целостная система внутренних условий</w:t>
            </w:r>
          </w:p>
        </w:tc>
      </w:tr>
      <w:tr>
        <w:tc>
          <w:tcPr>
            <w:tcW w:type="auto" w:w="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Различные психологические школы по-разному трактуют структуру личности: как систему отношений, функциональную структуру или целостное образование условий деятельности. Источник: Платонов К.К., Мясищев В.Н., Леонтьев А.Н</w:t>
            </w:r>
          </w:p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Borders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Установите соответствие:</w:t>
            </w:r>
          </w:p>
        </w:tc>
        <w:tc>
          <w:tcPr>
            <w:hMerge w:val="continue"/>
          </w:tcPr>
          <w:p/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Этнос (нация)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исторически сложившаяся общность с единым языком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Конфликт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трудноразрешимая ситуация дисгармонии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организационно-регулятивная сфера жизни общества</w:t>
            </w:r>
          </w:p>
        </w:tc>
      </w:tr>
      <w:tr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Религия</w:t>
            </w:r>
          </w:p>
        </w:tc>
        <w:tc>
          <w:tcPr>
            <w:tcW w:type="pct" w:w="250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особая сфера духовного поиска человека</w:t>
            </w:r>
          </w:p>
        </w:tc>
      </w:tr>
      <w:tr>
        <w:tc>
          <w:tcPr>
            <w:tcW w:type="auto" w:w="0"/>
            <w:tcBorders>
              <w:left w:val="single" w:sz="5" w:color="1A1A1A"/>
              <w:top w:val="single" w:sz="5" w:color="1A1A1A"/>
              <w:right w:val="single" w:sz="5" w:color="1A1A1A"/>
              <w:bottom w:val="single" w:sz="5" w:color="1A1A1A"/>
            </w:tcBorders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Социальные явления — этнос, конфликт, политика и религия — относятся к разным уровням общественной жизни и выполняют специфические социально-психологические функции. Источник: социальная философия и социальная психология</w:t>
            </w:r>
          </w:p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___________________ — это процесс взаимного влияния людей друг на друга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взаимодействие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Взаимодействие отражает динамику взаимных воздействий субъектов в процессе совместной деятельности и общения. Источник: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___________________ — это кратковременное неорганизованное скопление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толпа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Толпа характеризуется отсутствием устойчивой структуры, эмоциональной заражаемостью и снижением индивидуального контроля поведения. Источник: Лебон Г., Андреева Г.М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Национальная ___________________ — составная часть общественного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психика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Национальная психика отражает особенности восприятия, ценностей и поведения, характерные для определённой этнической общности. Источник: социальная психология наций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___________________ — это трудноразрешимая ситуация, возникающая из дисгармонии межличностных отношений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2"/>
              <w:keepLines w:val="on"/>
            </w:pPr>
            <w:r>
              <w:t>конфликт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t>ⓘ Конфликт возникает при столкновении противоположных интересов, целей или позиций участников взаимодействия. Источник: Андреева Г.М., Донцов А.И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Para 2" w:type="paragraph">
    <w:name w:val="Para 2"/>
    <w:qFormat/>
    <w:basedOn w:val="Normal"/>
    <w:pPr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2026-02-08T13:12:47Z</dcterms:created>
  <dcterms:modified xsi:type="dcterms:W3CDTF">2026-02-08T13:12:47Z</dcterms:modified>
  <dc:title>Психология группы</dc:title>
  <dc:creator>GeeTest</dc:creator>
  <dc:language>ru</dc:language>
</cp:coreProperties>
</file>